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0FF" w14:textId="7832DAEF" w:rsidR="004E51F2" w:rsidRPr="00D14636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Na temelju članka 12. stavak 3. </w:t>
      </w:r>
      <w:r w:rsidR="003F1415">
        <w:rPr>
          <w:rFonts w:ascii="Merriweather" w:hAnsi="Merriweather" w:cs="Times New Roman"/>
          <w:color w:val="000000"/>
          <w:sz w:val="20"/>
          <w:szCs w:val="20"/>
          <w:lang w:val="hr-HR"/>
        </w:rPr>
        <w:t>Z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akona o visokom obrazovanju i znanstvenoj djelatnosti (Narodne novine br. 119/22) i članka 54. Statuta Sveučilišta u Zadru (pročišćeni tekst prosinac 2019.) Senat Sveučilišta u Zadru na 3. redovitoj sjednici u ak. god. 2022/2023 održanoj dana 20. prosinca 2022., donio je </w:t>
      </w:r>
    </w:p>
    <w:p w14:paraId="7919EA99" w14:textId="77777777" w:rsidR="005552CF" w:rsidRPr="00D14636" w:rsidRDefault="005552CF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8825E3D" w14:textId="77777777" w:rsidR="00381372" w:rsidRDefault="00381372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06766AF4" w14:textId="3CD312BB" w:rsidR="00381372" w:rsidRDefault="004E0A5F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PRAVILNIK O </w:t>
      </w:r>
    </w:p>
    <w:p w14:paraId="6805F83A" w14:textId="0A76B124" w:rsidR="004E51F2" w:rsidRPr="00D14636" w:rsidRDefault="004E0A5F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DODJELI </w:t>
      </w:r>
      <w:r w:rsidR="005F007D"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POHVALA </w:t>
      </w: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USPJEŠNIM STUDENTIMA</w:t>
      </w:r>
    </w:p>
    <w:p w14:paraId="32ADFA8F" w14:textId="77777777" w:rsidR="007C6F18" w:rsidRPr="00D14636" w:rsidRDefault="007C6F18" w:rsidP="00836815">
      <w:pPr>
        <w:jc w:val="both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6083E77E" w14:textId="77777777" w:rsidR="00381372" w:rsidRDefault="00381372" w:rsidP="00836815">
      <w:pPr>
        <w:jc w:val="center"/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</w:pPr>
    </w:p>
    <w:p w14:paraId="2FD5EC32" w14:textId="77777777" w:rsidR="00381372" w:rsidRDefault="00381372" w:rsidP="00836815">
      <w:pPr>
        <w:jc w:val="center"/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</w:pPr>
    </w:p>
    <w:p w14:paraId="6CCEBFDD" w14:textId="3F54B5F9" w:rsidR="005552CF" w:rsidRPr="00D14636" w:rsidRDefault="005552CF" w:rsidP="00836815">
      <w:pPr>
        <w:jc w:val="center"/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  <w:t>Opće odredbe</w:t>
      </w:r>
    </w:p>
    <w:p w14:paraId="52A381A3" w14:textId="6B02B25D" w:rsidR="005552CF" w:rsidRDefault="005552CF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Članak 1.</w:t>
      </w:r>
    </w:p>
    <w:p w14:paraId="618177E5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4935FEE9" w14:textId="1D9CE3A6" w:rsidR="005552CF" w:rsidRPr="00D14636" w:rsidRDefault="005552CF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Ovim se Pravilnikom propisuju kriteriji i način 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dodjele pohvala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redoviti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m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studentima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216E51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sveučilišnih i stručnih prijediplomskih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i diplomskih studija</w:t>
      </w:r>
      <w:r w:rsidR="00216E51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, te sveučilišnih integriranih prijediplomskih i diplomskih studija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koji se izvode na sastavnicama Sveučilišta u Zadru (u daljnjem tekstu: Sveučilište) te osobama koje su završile </w:t>
      </w:r>
      <w:r w:rsidR="00216E51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sveučilišni i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li</w:t>
      </w:r>
      <w:r w:rsidR="00216E51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stručni prijediplomski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,</w:t>
      </w:r>
      <w:r w:rsidR="00216E51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sveučilišni ili stručni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diplomski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odnosno sveučilišni integrirani prijediplomski i diplomski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studij na sastavnicama Sveučilišta u Zadru.</w:t>
      </w:r>
    </w:p>
    <w:p w14:paraId="5DA8D1DF" w14:textId="2E75EDE9" w:rsidR="00216E51" w:rsidRPr="00D14636" w:rsidRDefault="00216E51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7D34D9CF" w14:textId="3EE16B6D" w:rsidR="00216E51" w:rsidRDefault="00216E51" w:rsidP="00BE3571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 2.</w:t>
      </w:r>
    </w:p>
    <w:p w14:paraId="68E30944" w14:textId="77777777" w:rsidR="00381372" w:rsidRPr="00D14636" w:rsidRDefault="00381372" w:rsidP="00BE3571">
      <w:pPr>
        <w:jc w:val="center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4376D596" w14:textId="45241EDE" w:rsidR="00216E51" w:rsidRPr="00D14636" w:rsidRDefault="00216E51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Izrazi koji se koriste u ovom Pravilniku, a imaju rodno značenje, koriste se neutralno i odnose se jednako na muški i ženski spol</w:t>
      </w:r>
      <w:r w:rsidR="00F26EA8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i ni u kojem slučaju ne predstavljaju rodnu/spolnu diskriminaciju.</w:t>
      </w:r>
    </w:p>
    <w:p w14:paraId="4776769A" w14:textId="77777777" w:rsidR="005552CF" w:rsidRPr="00D14636" w:rsidRDefault="005552CF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378100AB" w14:textId="68E75948" w:rsidR="005552CF" w:rsidRDefault="005552CF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F26EA8"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3</w:t>
      </w: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0E59085C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F5F248E" w14:textId="18FDA2F3" w:rsidR="005552CF" w:rsidRPr="00D14636" w:rsidRDefault="005552CF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E81C8A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ohvale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se dodjeljuj</w:t>
      </w:r>
      <w:r w:rsidR="00E81C8A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u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radi poticanja što većeg uspjeha u studiranju i priznanja za postignuti uspjeh tijekom studija.</w:t>
      </w:r>
    </w:p>
    <w:p w14:paraId="30494DAC" w14:textId="0735980E" w:rsidR="005552CF" w:rsidRPr="00D14636" w:rsidRDefault="005552CF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000A459D" w14:textId="4208A013" w:rsidR="005552CF" w:rsidRPr="00D14636" w:rsidRDefault="005552CF" w:rsidP="00836815">
      <w:pPr>
        <w:jc w:val="center"/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  <w:t>Vrste pohvala</w:t>
      </w:r>
    </w:p>
    <w:p w14:paraId="251D4C69" w14:textId="08A265CD" w:rsidR="005552CF" w:rsidRDefault="005552CF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F26EA8"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4</w:t>
      </w: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59281BAC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00930B5" w14:textId="47E6AED1" w:rsidR="005552CF" w:rsidRPr="00D14636" w:rsidRDefault="005552CF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(1) Studentima Sveučilišta dodjeljuju se tri vrste pohvala:</w:t>
      </w:r>
    </w:p>
    <w:p w14:paraId="661CEA0B" w14:textId="5802268D" w:rsidR="005552CF" w:rsidRPr="00D14636" w:rsidRDefault="00397EA5" w:rsidP="00B471B2">
      <w:pPr>
        <w:ind w:firstLine="284"/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1</w:t>
      </w:r>
      <w:r w:rsidR="005552CF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. Pohvala za uspješnost u studiranju po godinama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,</w:t>
      </w:r>
    </w:p>
    <w:p w14:paraId="7E4BA31A" w14:textId="067D7080" w:rsidR="005552CF" w:rsidRPr="00D14636" w:rsidRDefault="00397EA5" w:rsidP="00B471B2">
      <w:pPr>
        <w:ind w:firstLine="284"/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2</w:t>
      </w:r>
      <w:r w:rsidR="007C6F18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.</w:t>
      </w:r>
      <w:r w:rsidR="005552CF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Pohvala za uspješnost u studiranju za završen studij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,</w:t>
      </w:r>
    </w:p>
    <w:p w14:paraId="192D6798" w14:textId="73F58587" w:rsidR="005552CF" w:rsidRPr="00D14636" w:rsidRDefault="00397EA5" w:rsidP="00B471B2">
      <w:pPr>
        <w:ind w:firstLine="284"/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3</w:t>
      </w:r>
      <w:r w:rsidR="005552CF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. Pohvala za izvannastavne aktivnosti.</w:t>
      </w:r>
    </w:p>
    <w:p w14:paraId="534E77C5" w14:textId="77777777" w:rsidR="00381372" w:rsidRDefault="00381372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5C105395" w14:textId="53F4041C" w:rsidR="00B471B2" w:rsidRPr="00D14636" w:rsidRDefault="00B471B2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(</w:t>
      </w:r>
      <w:r w:rsidR="00397EA5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) Pohvala se dodjeljuje u obliku povelje i akademskog dara.</w:t>
      </w:r>
    </w:p>
    <w:p w14:paraId="3A441E55" w14:textId="293B6914" w:rsidR="007C6F18" w:rsidRPr="00D14636" w:rsidRDefault="007C6F18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599E2CBC" w14:textId="72BA8A25" w:rsidR="00BF109B" w:rsidRDefault="00BF109B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F26EA8"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5</w:t>
      </w: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7952A686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55FE2D2E" w14:textId="38BCE520" w:rsidR="00BF109B" w:rsidRPr="00381372" w:rsidRDefault="00BF109B" w:rsidP="00381372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381372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Pohvale </w:t>
      </w:r>
      <w:r w:rsidR="00B471B2" w:rsidRPr="00381372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se </w:t>
      </w:r>
      <w:r w:rsidRPr="00381372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dodjeljuj</w:t>
      </w:r>
      <w:r w:rsidR="00B471B2" w:rsidRPr="00381372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u</w:t>
      </w:r>
      <w:r w:rsidRPr="00381372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na razini pojedine sastavnice (odjela) </w:t>
      </w:r>
      <w:r w:rsidR="00497A4F" w:rsidRPr="00381372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koja </w:t>
      </w:r>
      <w:r w:rsidRPr="00381372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izvodi studij u odgovarajućem polju.</w:t>
      </w:r>
    </w:p>
    <w:p w14:paraId="673AE633" w14:textId="13183407" w:rsidR="00BF109B" w:rsidRPr="00D14636" w:rsidRDefault="00BF109B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62208097" w14:textId="7B1609A2" w:rsidR="007C6F18" w:rsidRPr="00D14636" w:rsidRDefault="007C6F18" w:rsidP="00836815">
      <w:pPr>
        <w:jc w:val="center"/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</w:pPr>
      <w:bookmarkStart w:id="0" w:name="_Hlk50417756"/>
      <w:r w:rsidRPr="00D14636">
        <w:rPr>
          <w:rFonts w:ascii="Merriweather" w:hAnsi="Merriweather" w:cs="Times New Roman"/>
          <w:bCs/>
          <w:i/>
          <w:iCs/>
          <w:color w:val="000000"/>
          <w:sz w:val="20"/>
          <w:szCs w:val="20"/>
          <w:lang w:val="hr-HR"/>
        </w:rPr>
        <w:t>Pohvala za uspješnost u studiranju po godinama</w:t>
      </w:r>
      <w:bookmarkEnd w:id="0"/>
    </w:p>
    <w:p w14:paraId="13F1FE98" w14:textId="72CB50E5" w:rsidR="007C6F18" w:rsidRDefault="007C6F18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F26EA8"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6</w:t>
      </w:r>
      <w:r w:rsidRPr="00D14636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7CEB68E2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CAB5734" w14:textId="777BD29A" w:rsidR="007C6F18" w:rsidRPr="00D14636" w:rsidRDefault="007C6F18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Pohvala za uspješnos</w:t>
      </w:r>
      <w:r w:rsidR="00C86D6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t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u studiranju po godinama dodjeljuje se za uspjeh studenata</w:t>
      </w:r>
      <w:r w:rsidR="00FB5C8A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na svakoj sastavnici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postignut na prvoj </w:t>
      </w:r>
      <w:r w:rsidR="009A4EEC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ili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drugoj godini 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sveučilišnog ili stručnog</w:t>
      </w:r>
      <w:r w:rsidR="00B0223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prijediplomskog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studija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,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na</w:t>
      </w:r>
      <w:r w:rsidR="005F007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prvoj godini </w:t>
      </w:r>
      <w:r w:rsidR="00503D0E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sveučilišnog ili stručnog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diplomskoga studija</w:t>
      </w:r>
      <w:r w:rsidR="00FB5C8A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, te </w:t>
      </w:r>
      <w:r w:rsidR="00F24EB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na </w:t>
      </w:r>
      <w:r w:rsidR="009A4EEC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prvoj, drugoj, trećoj il</w:t>
      </w:r>
      <w:r w:rsidR="00F24EB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i četvrtoj godini</w:t>
      </w:r>
      <w:r w:rsidR="009A4EEC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sveučilišnog integriranog studija.</w:t>
      </w:r>
    </w:p>
    <w:p w14:paraId="543D5AED" w14:textId="602DF31F" w:rsidR="007C6F18" w:rsidRPr="00D14636" w:rsidRDefault="007C6F18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3EAF142C" w14:textId="77777777" w:rsidR="00381372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3A59C486" w14:textId="77777777" w:rsidR="00381372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27E2A4CC" w14:textId="77777777" w:rsidR="00381372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50D62BCF" w14:textId="3CD8EE7E" w:rsidR="007C6F18" w:rsidRDefault="005F007D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lastRenderedPageBreak/>
        <w:t>Članak</w:t>
      </w:r>
      <w:r w:rsidR="007C6F1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</w:t>
      </w:r>
      <w:r w:rsidR="00F26EA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7</w:t>
      </w:r>
      <w:r w:rsidR="007C6F1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686AD32F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0749F72C" w14:textId="79A6434A" w:rsidR="007C6F18" w:rsidRPr="00D14636" w:rsidRDefault="007C6F18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(1) Kandidati za pohvalu na pojedinoj godini studija moraju biti redovito upisani u</w:t>
      </w:r>
      <w:r w:rsidR="005F007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narednu godinu, imati </w:t>
      </w:r>
      <w:r w:rsidR="005F007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položene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sve ispite iz prethodne godine</w:t>
      </w:r>
      <w:r w:rsidR="009A4EEC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, a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da </w:t>
      </w:r>
      <w:r w:rsidR="005F007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tijekom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5F007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studija 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nisu </w:t>
      </w:r>
      <w:r w:rsidR="005F007D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ponavljali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godinu.</w:t>
      </w:r>
    </w:p>
    <w:p w14:paraId="61F4C641" w14:textId="77777777" w:rsidR="00381372" w:rsidRDefault="00381372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78C1648F" w14:textId="045592FE" w:rsidR="00497A4F" w:rsidRPr="00D14636" w:rsidRDefault="005F007D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(2) </w:t>
      </w:r>
      <w:r w:rsidR="00C86D6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Pohvala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se dodjeljuje jednom studentu s izvrsnim prosjekom ocjena (iznad 4,5) ostvarenim na </w:t>
      </w:r>
      <w:r w:rsidR="009A4EE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prijediplomskom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studiju</w:t>
      </w:r>
      <w:r w:rsidR="009A4EE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jednom studentu s izvrsnim prosjekom ocjena (iznad 4,5) ostvarenim na diplomskom</w:t>
      </w:r>
      <w:r w:rsidR="009A4EE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jednom studentu s izvrsnim prosjekom ocjena ostvarenim na integriranom prijediplomskom i diplomskom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studiju.</w:t>
      </w:r>
      <w:r w:rsidR="00CD1224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</w:p>
    <w:p w14:paraId="29AF7B8F" w14:textId="77777777" w:rsidR="00381372" w:rsidRDefault="00381372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6D1DBE1D" w14:textId="06669D5C" w:rsidR="007C6F18" w:rsidRPr="00D14636" w:rsidRDefault="00497A4F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(3) </w:t>
      </w:r>
      <w:r w:rsidR="00CD1224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Kandidati za </w:t>
      </w:r>
      <w:r w:rsidR="009A4EEC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ohvalu</w:t>
      </w:r>
      <w:r w:rsidR="00CD1224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su samo oni studenti koji su u redovnom roku ispunili svoje studijske obveze. Studenti koji ponavljaju semestar mogu biti kandidati za </w:t>
      </w:r>
      <w:r w:rsidR="00B471B2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Pohvalu</w:t>
      </w:r>
      <w:r w:rsidR="00CD1224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samo ako Povjerenstvo </w:t>
      </w:r>
      <w:r w:rsidR="00D33647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za dodjelu pohvalnica (u daljnjem tekstu: Povjerenstvo) </w:t>
      </w:r>
      <w:r w:rsidR="00CD1224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procijeni da je razlog njihovog ponavljanja opravdan (npr. bolest, odobren status mirovanja itd.).</w:t>
      </w:r>
    </w:p>
    <w:p w14:paraId="1924678D" w14:textId="77777777" w:rsidR="00381372" w:rsidRDefault="00381372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25773A59" w14:textId="4C23EC13" w:rsidR="00CD1224" w:rsidRPr="00D14636" w:rsidRDefault="00CD1224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(</w:t>
      </w:r>
      <w:r w:rsidR="00497A4F"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4</w:t>
      </w:r>
      <w:r w:rsidRPr="00D14636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)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Za </w:t>
      </w:r>
      <w:r w:rsidR="00C86D6D" w:rsidRPr="00D14636">
        <w:rPr>
          <w:rFonts w:ascii="Merriweather" w:hAnsi="Merriweather" w:cs="Times New Roman"/>
          <w:sz w:val="20"/>
          <w:szCs w:val="20"/>
          <w:lang w:val="hr-HR"/>
        </w:rPr>
        <w:t>pohvalu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u ovoj kategoriji kandidat se prijavljuje sam, ili ga predlažu drugi studenti i/ili nastavnici. Uz prijavu se prilaže prijepis ocjena.</w:t>
      </w:r>
    </w:p>
    <w:p w14:paraId="748C108C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5960ABFB" w14:textId="24A54D1D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5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</w:t>
      </w:r>
      <w:r w:rsidR="00B471B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Pohvala se sastoji od </w:t>
      </w:r>
      <w:proofErr w:type="spellStart"/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plakete</w:t>
      </w:r>
      <w:proofErr w:type="spellEnd"/>
      <w:r w:rsidR="00B471B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prigodnog</w:t>
      </w:r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a</w:t>
      </w:r>
      <w:r w:rsidR="00B471B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akademskog dara.</w:t>
      </w:r>
    </w:p>
    <w:p w14:paraId="05A8C88E" w14:textId="77777777" w:rsidR="00CD1224" w:rsidRPr="00D14636" w:rsidRDefault="00CD1224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7341419" w14:textId="77777777" w:rsidR="00381372" w:rsidRDefault="00381372" w:rsidP="00836815">
      <w:pPr>
        <w:jc w:val="center"/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</w:pPr>
    </w:p>
    <w:p w14:paraId="6CB2AF6C" w14:textId="28628925" w:rsidR="005F007D" w:rsidRPr="00D14636" w:rsidRDefault="005F007D" w:rsidP="00836815">
      <w:pPr>
        <w:jc w:val="center"/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 xml:space="preserve">Pohvala za </w:t>
      </w:r>
      <w:r w:rsidR="00CD1224"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>uspješnost</w:t>
      </w:r>
      <w:r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 xml:space="preserve"> u studiranju za </w:t>
      </w:r>
      <w:r w:rsidR="00CD1224"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>završen</w:t>
      </w:r>
      <w:r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 xml:space="preserve"> studij</w:t>
      </w:r>
    </w:p>
    <w:p w14:paraId="1E00AA03" w14:textId="6534A8AF" w:rsidR="005F007D" w:rsidRDefault="00CD1224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</w:t>
      </w:r>
      <w:r w:rsidR="00F26EA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8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30383005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4180CF94" w14:textId="326898E9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</w:t>
      </w:r>
      <w:r w:rsidR="00CD1224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Sveučilišnim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proofErr w:type="spellStart"/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prvostupnicima</w:t>
      </w:r>
      <w:proofErr w:type="spellEnd"/>
      <w:r w:rsidR="009A4EE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, 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proofErr w:type="spellStart"/>
      <w:r w:rsidR="00705916">
        <w:rPr>
          <w:rFonts w:ascii="Merriweather" w:hAnsi="Merriweather" w:cs="Times New Roman"/>
          <w:color w:val="000000"/>
          <w:sz w:val="20"/>
          <w:szCs w:val="20"/>
          <w:lang w:val="hr-HR"/>
        </w:rPr>
        <w:t>prvostupnicima</w:t>
      </w:r>
      <w:proofErr w:type="spellEnd"/>
      <w:r w:rsidR="0070591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, </w:t>
      </w:r>
      <w:r w:rsidR="009A4EE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sveučilišnim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magistrima </w:t>
      </w:r>
      <w:r w:rsidR="009A4EE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i magistrima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dodjeljuje se pohvala za </w:t>
      </w:r>
      <w:r w:rsidR="00CD1224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završen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studij u redovitom roku (bez ponavljanja godine) s iznimnim uspjehom</w:t>
      </w:r>
      <w:r w:rsidR="00CD1224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5A106664" w14:textId="77777777" w:rsidR="00381372" w:rsidRDefault="00381372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51DC3626" w14:textId="3C63C1D9" w:rsidR="00CD1224" w:rsidRPr="00D14636" w:rsidRDefault="00CD1224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(2) </w:t>
      </w:r>
      <w:r w:rsidR="00B471B2" w:rsidRPr="00D14636">
        <w:rPr>
          <w:rFonts w:ascii="Merriweather" w:hAnsi="Merriweather" w:cs="Times New Roman"/>
          <w:sz w:val="20"/>
          <w:szCs w:val="20"/>
          <w:lang w:val="hr-HR"/>
        </w:rPr>
        <w:t xml:space="preserve">Pohvala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se dodjeljuje za istaknute završne i diplomske radove</w:t>
      </w:r>
      <w:r w:rsidR="00497A4F" w:rsidRPr="00D14636">
        <w:rPr>
          <w:rFonts w:ascii="Merriweather" w:hAnsi="Merriweather" w:cs="Times New Roman"/>
          <w:sz w:val="20"/>
          <w:szCs w:val="20"/>
          <w:lang w:val="hr-HR"/>
        </w:rPr>
        <w:t xml:space="preserve">, odnosno za izvrstan rezultat na završnom ispitu ako je predviđeno da se njegovim polaganjem završava </w:t>
      </w:r>
      <w:r w:rsidR="00ED4832" w:rsidRPr="00D14636">
        <w:rPr>
          <w:rFonts w:ascii="Merriweather" w:hAnsi="Merriweather" w:cs="Times New Roman"/>
          <w:sz w:val="20"/>
          <w:szCs w:val="20"/>
          <w:lang w:val="hr-HR"/>
        </w:rPr>
        <w:t xml:space="preserve">prijediplomski </w:t>
      </w:r>
      <w:r w:rsidR="00497A4F" w:rsidRPr="00D14636">
        <w:rPr>
          <w:rFonts w:ascii="Merriweather" w:hAnsi="Merriweather" w:cs="Times New Roman"/>
          <w:sz w:val="20"/>
          <w:szCs w:val="20"/>
          <w:lang w:val="hr-HR"/>
        </w:rPr>
        <w:t>studij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. </w:t>
      </w:r>
      <w:r w:rsidR="00D550E2" w:rsidRPr="00D14636">
        <w:rPr>
          <w:rFonts w:ascii="Merriweather" w:hAnsi="Merriweather" w:cs="Times New Roman"/>
          <w:sz w:val="20"/>
          <w:szCs w:val="20"/>
          <w:lang w:val="hr-HR"/>
        </w:rPr>
        <w:t>Pohvala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se dodjeljuje jednom studentu završenog</w:t>
      </w:r>
      <w:r w:rsidR="00497A4F" w:rsidRPr="00D14636">
        <w:rPr>
          <w:rFonts w:ascii="Merriweather" w:hAnsi="Merriweather" w:cs="Times New Roman"/>
          <w:sz w:val="20"/>
          <w:szCs w:val="20"/>
          <w:lang w:val="hr-HR"/>
        </w:rPr>
        <w:t>a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ED4832" w:rsidRPr="00D14636">
        <w:rPr>
          <w:rFonts w:ascii="Merriweather" w:hAnsi="Merriweather" w:cs="Times New Roman"/>
          <w:sz w:val="20"/>
          <w:szCs w:val="20"/>
          <w:lang w:val="hr-HR"/>
        </w:rPr>
        <w:t xml:space="preserve">prijediplomskog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studija</w:t>
      </w:r>
      <w:r w:rsidR="00ED4832" w:rsidRPr="00D14636">
        <w:rPr>
          <w:rFonts w:ascii="Merriweather" w:hAnsi="Merriweather" w:cs="Times New Roman"/>
          <w:sz w:val="20"/>
          <w:szCs w:val="20"/>
          <w:lang w:val="hr-HR"/>
        </w:rPr>
        <w:t>,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jednom studentu završenog</w:t>
      </w:r>
      <w:r w:rsidR="00497A4F" w:rsidRPr="00D14636">
        <w:rPr>
          <w:rFonts w:ascii="Merriweather" w:hAnsi="Merriweather" w:cs="Times New Roman"/>
          <w:sz w:val="20"/>
          <w:szCs w:val="20"/>
          <w:lang w:val="hr-HR"/>
        </w:rPr>
        <w:t>a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diplomskog studija</w:t>
      </w:r>
      <w:r w:rsidR="00ED4832" w:rsidRPr="00D14636">
        <w:rPr>
          <w:rFonts w:ascii="Merriweather" w:hAnsi="Merriweather" w:cs="Times New Roman"/>
          <w:sz w:val="20"/>
          <w:szCs w:val="20"/>
          <w:lang w:val="hr-HR"/>
        </w:rPr>
        <w:t>, odnosno jednom studentu završenoga integriranog prijediplomskog i diplomskog studija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034A29FA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FFAA9A4" w14:textId="4234EBE3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CD1224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3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Pohvala se sastoji od </w:t>
      </w:r>
      <w:proofErr w:type="spellStart"/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plakete</w:t>
      </w:r>
      <w:proofErr w:type="spellEnd"/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prigodnog</w:t>
      </w:r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a</w:t>
      </w:r>
      <w:r w:rsidR="00CD1224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akademskog dara.</w:t>
      </w:r>
    </w:p>
    <w:p w14:paraId="1D8542C7" w14:textId="79CFA514" w:rsidR="00CD1224" w:rsidRPr="00D14636" w:rsidRDefault="00CD1224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DFCE9BA" w14:textId="7696FF9D" w:rsidR="00CD1224" w:rsidRDefault="00CD1224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Članak </w:t>
      </w:r>
      <w:r w:rsidR="00F26EA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9</w:t>
      </w: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19D91509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4837B31B" w14:textId="7D9F8975" w:rsidR="00BF109B" w:rsidRPr="00D14636" w:rsidRDefault="00CD1224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</w:t>
      </w:r>
      <w:r w:rsidR="00B471B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Pohvala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497A4F" w:rsidRPr="00D14636">
        <w:rPr>
          <w:rFonts w:ascii="Merriweather" w:hAnsi="Merriweather" w:cs="Times New Roman"/>
          <w:iCs/>
          <w:color w:val="000000"/>
          <w:sz w:val="20"/>
          <w:szCs w:val="20"/>
          <w:lang w:val="hr-HR"/>
        </w:rPr>
        <w:t>za uspješnost u studiranju za završen studij</w:t>
      </w:r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se dodjeljuje na osnovi pisane preporuke (obrazloženja) mentora, koja obuhvaća i ocjenu članova </w:t>
      </w:r>
      <w:r w:rsidR="00B471B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povjerenstva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pred koj</w:t>
      </w:r>
      <w:r w:rsidR="00B471B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i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m student brani svoj završni/diplomski rad, i/ili na osobni prijedlog studenta. </w:t>
      </w:r>
    </w:p>
    <w:p w14:paraId="5A9C8D53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5203FF24" w14:textId="4F390C60" w:rsidR="00CD1224" w:rsidRPr="00D14636" w:rsidRDefault="00BF109B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(2) </w:t>
      </w:r>
      <w:r w:rsidR="00CD1224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Izniman završni/diplomski rad vrednuje se prema sljedećim kriterijima (ocjenama od 1 do 5):</w:t>
      </w:r>
    </w:p>
    <w:p w14:paraId="7DA0DBEC" w14:textId="0882DCCE" w:rsidR="00CD1224" w:rsidRPr="00D14636" w:rsidRDefault="00CD1224" w:rsidP="00B471B2">
      <w:pPr>
        <w:ind w:left="567" w:hanging="141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</w:t>
      </w:r>
      <w:r w:rsidR="006257F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samostalnost studenta u provedbi istraživanja i pisanju rada (samostalnost u predlaganju teme, formuliranju istraživačkih ciljeva i problema, odabiru metode istraživanja te obradi i kritičkoj interpretaciji i evaluaciji dobivenih rezultata) (ocjenjuje mentor)</w:t>
      </w:r>
    </w:p>
    <w:p w14:paraId="1F5D9218" w14:textId="63BA7297" w:rsidR="00B91F53" w:rsidRPr="00D14636" w:rsidRDefault="00B91F53" w:rsidP="00B471B2">
      <w:pPr>
        <w:ind w:left="567" w:hanging="141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 kvaliteta provedenog istraživanja (prikladnost metode istraživanja u odnosu na postavljene ciljeve i probleme; kontrola relevantnih varijabli tijekom istraživanja; kvaliteta operacionalnih definicija zavisnih i nezavisnih varijabli)</w:t>
      </w:r>
    </w:p>
    <w:p w14:paraId="718635B0" w14:textId="4051E8B1" w:rsidR="00B91F53" w:rsidRPr="00D14636" w:rsidRDefault="00B91F53" w:rsidP="00B91F53">
      <w:pPr>
        <w:ind w:left="567" w:hanging="141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 kvaliteta radnje (kvaliteta pregleda prijašnjih istraživanja u uvodnom dijelu radnje; adekvatnost formulacije istraživačkih ciljeva i problema; prikladnost korištenih statističkih analiza u odnosu na postavljene probleme; kvaliteta interpretacije i diskusije dobivenih rezultata; kvaliteta kritičke evaluacije prednosti i nedostataka provedenog istraživanja)</w:t>
      </w:r>
    </w:p>
    <w:p w14:paraId="1BA2395A" w14:textId="44B90B74" w:rsidR="00CD1224" w:rsidRPr="00D14636" w:rsidRDefault="00CD1224" w:rsidP="00B471B2">
      <w:pPr>
        <w:ind w:left="567" w:hanging="141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lastRenderedPageBreak/>
        <w:t>-</w:t>
      </w:r>
      <w:r w:rsidR="006257F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znanstvena originalnost i kreativnost (rad predstavlja uvod u novo područje; u radu je demonstriran inovativan metodološki pristup problemu; rad je rezultirao konstrukcijom novih mjernih instrumenata) (vrednuje se samo prilikom ocjenjivanja diplomskog rada)</w:t>
      </w:r>
    </w:p>
    <w:p w14:paraId="42858724" w14:textId="0DD8EB0A" w:rsidR="00CD1224" w:rsidRPr="00D14636" w:rsidRDefault="00CD1224" w:rsidP="00B0223E">
      <w:pPr>
        <w:ind w:left="567" w:hanging="141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</w:t>
      </w:r>
      <w:r w:rsidR="006257F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znanstvena relevantnost istraživačkog pitanja i dobivenih zaključaka u odnosu na šire područje istraživanja i njihove potencijalne praktične implikacije (vrednuje se samo prilikom ocjenjivanja diplomskog rada)</w:t>
      </w:r>
    </w:p>
    <w:p w14:paraId="2BBF98CE" w14:textId="77777777" w:rsidR="00CD1224" w:rsidRPr="00D14636" w:rsidRDefault="00CD1224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039EEC1" w14:textId="77777777" w:rsidR="005F007D" w:rsidRPr="00D14636" w:rsidRDefault="005F007D" w:rsidP="00836815">
      <w:pPr>
        <w:jc w:val="center"/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>Pohvala za izvannastavne aktivnosti</w:t>
      </w:r>
    </w:p>
    <w:p w14:paraId="19891ECF" w14:textId="3808BC6F" w:rsidR="005F007D" w:rsidRDefault="00BF109B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</w:t>
      </w:r>
      <w:r w:rsidR="00F26EA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10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4231B0B6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414BD98C" w14:textId="439293B8" w:rsidR="00BF109B" w:rsidRPr="00D14636" w:rsidRDefault="00ED4832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Pohvala za izvannastavne aktivnosti</w:t>
      </w:r>
      <w:r w:rsidR="00BF109B" w:rsidRPr="00D14636">
        <w:rPr>
          <w:rFonts w:ascii="Merriweather" w:hAnsi="Merriweather" w:cs="Times New Roman"/>
          <w:sz w:val="20"/>
          <w:szCs w:val="20"/>
          <w:lang w:val="hr-HR"/>
        </w:rPr>
        <w:t xml:space="preserve"> obuhvaća angažman u aktivnostima poput izlaganja na znanstvenim i stručnim skupovima, objavljivanja znanstvenog ili stručnog rada, sudjelovanja u ljetnim školama, sudjelovanja u organizaciji i realizaciji radionica, znanstvenih i stručnih skupova, tribina, predavanja, volontiranja, itd. </w:t>
      </w:r>
      <w:r w:rsidR="00B471B2" w:rsidRPr="00D14636">
        <w:rPr>
          <w:rFonts w:ascii="Merriweather" w:hAnsi="Merriweather" w:cs="Times New Roman"/>
          <w:sz w:val="20"/>
          <w:szCs w:val="20"/>
          <w:lang w:val="hr-HR"/>
        </w:rPr>
        <w:t>Pohvala</w:t>
      </w:r>
      <w:r w:rsidR="00BF109B" w:rsidRPr="00D14636">
        <w:rPr>
          <w:rFonts w:ascii="Merriweather" w:hAnsi="Merriweather" w:cs="Times New Roman"/>
          <w:sz w:val="20"/>
          <w:szCs w:val="20"/>
          <w:lang w:val="hr-HR"/>
        </w:rPr>
        <w:t xml:space="preserve"> se dodjeljuje jednom studentu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prijediplomskog </w:t>
      </w:r>
      <w:r w:rsidR="00BF109B" w:rsidRPr="00D14636">
        <w:rPr>
          <w:rFonts w:ascii="Merriweather" w:hAnsi="Merriweather" w:cs="Times New Roman"/>
          <w:sz w:val="20"/>
          <w:szCs w:val="20"/>
          <w:lang w:val="hr-HR"/>
        </w:rPr>
        <w:t>studija i jednom studentu diplomskog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, odnosno integriranog prijediplomskog i diplomskog</w:t>
      </w:r>
      <w:r w:rsidR="00BF109B" w:rsidRPr="00D14636">
        <w:rPr>
          <w:rFonts w:ascii="Merriweather" w:hAnsi="Merriweather" w:cs="Times New Roman"/>
          <w:sz w:val="20"/>
          <w:szCs w:val="20"/>
          <w:lang w:val="hr-HR"/>
        </w:rPr>
        <w:t xml:space="preserve"> studija.</w:t>
      </w:r>
    </w:p>
    <w:p w14:paraId="28FC2F0F" w14:textId="77777777" w:rsidR="00BF109B" w:rsidRPr="00D14636" w:rsidRDefault="00BF109B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4AE38148" w14:textId="07550D6A" w:rsidR="005F007D" w:rsidRDefault="00BF109B" w:rsidP="00836815">
      <w:pPr>
        <w:autoSpaceDE w:val="0"/>
        <w:autoSpaceDN w:val="0"/>
        <w:adjustRightInd w:val="0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1</w:t>
      </w:r>
      <w:r w:rsidR="00F26EA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1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64F04012" w14:textId="77777777" w:rsidR="00381372" w:rsidRPr="00D14636" w:rsidRDefault="00381372" w:rsidP="00836815">
      <w:pPr>
        <w:autoSpaceDE w:val="0"/>
        <w:autoSpaceDN w:val="0"/>
        <w:adjustRightInd w:val="0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74CA7FF9" w14:textId="7C9E285A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Kandidati za pohvalu </w:t>
      </w:r>
      <w:r w:rsidR="00570E73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trebaju ostvariti težinski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prosjek ocjena svih </w:t>
      </w:r>
      <w:r w:rsidR="00BF109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položenih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ispita </w:t>
      </w:r>
      <w:r w:rsidR="00BF109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veći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od 4,00</w:t>
      </w:r>
      <w:r w:rsidR="00ED483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, ili biti među 10% najboljih studenata na svojoj godini.</w:t>
      </w:r>
    </w:p>
    <w:p w14:paraId="24B4287A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5218154A" w14:textId="42E6A0D0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B471B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Pohvala za izvannastavne aktivnosti studentu se </w:t>
      </w:r>
      <w:r w:rsidR="00BF109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može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dodijeliti samo jednom u tijeku</w:t>
      </w:r>
      <w:r w:rsidR="00E70683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studija.</w:t>
      </w:r>
    </w:p>
    <w:p w14:paraId="3B02EB43" w14:textId="77777777" w:rsidR="00381372" w:rsidRDefault="00381372" w:rsidP="00B471B2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6FECC76" w14:textId="2E818CCA" w:rsidR="00B471B2" w:rsidRPr="00D14636" w:rsidRDefault="00B471B2" w:rsidP="00B471B2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(3) Pohvala se sastoji od </w:t>
      </w:r>
      <w:proofErr w:type="spellStart"/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plakete</w:t>
      </w:r>
      <w:proofErr w:type="spellEnd"/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i prigodnog</w:t>
      </w:r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akademskog dara.</w:t>
      </w:r>
    </w:p>
    <w:p w14:paraId="37180042" w14:textId="2ECEA564" w:rsidR="00BF109B" w:rsidRPr="00D14636" w:rsidRDefault="00BF109B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48ABB6C2" w14:textId="6FD6E4F4" w:rsidR="00BF109B" w:rsidRDefault="00BF109B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 1</w:t>
      </w:r>
      <w:r w:rsidR="00F26EA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221A4C7E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505F62C3" w14:textId="0304757E" w:rsidR="00BF109B" w:rsidRPr="00D14636" w:rsidRDefault="00B0274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</w:t>
      </w:r>
      <w:r w:rsidR="00BF109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Izniman angažman u izvannastavnim aktivnostima na polju u kojem se izvodi studij boduje se na sljedeći način:</w:t>
      </w:r>
    </w:p>
    <w:p w14:paraId="765CC0AF" w14:textId="571AE7A1" w:rsidR="00BF109B" w:rsidRPr="00D14636" w:rsidRDefault="00BF109B" w:rsidP="00B471B2">
      <w:pPr>
        <w:ind w:left="567" w:hanging="283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</w:t>
      </w:r>
      <w:r w:rsidR="00E726C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sudjelovanje u organizaciji znanstvenih i stručnih skupova: 2 boda</w:t>
      </w:r>
    </w:p>
    <w:p w14:paraId="6F57085F" w14:textId="4FB25080" w:rsidR="00BF109B" w:rsidRPr="00D14636" w:rsidRDefault="00BF109B" w:rsidP="00B471B2">
      <w:pPr>
        <w:ind w:left="567" w:hanging="283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</w:t>
      </w:r>
      <w:r w:rsidR="00E726C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izlaganje na znanstvenom</w:t>
      </w:r>
      <w:r w:rsidR="00FE0B8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/umjetničkom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ili stručnom skupu: samostalan rad</w:t>
      </w:r>
      <w:r w:rsidR="00FE0B8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/ prvi autor: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2 boda, rad u koautorstvu</w:t>
      </w:r>
      <w:r w:rsidR="00FE0B8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: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1 bod</w:t>
      </w:r>
    </w:p>
    <w:p w14:paraId="203E542B" w14:textId="5ABE4765" w:rsidR="00BF109B" w:rsidRPr="00D14636" w:rsidRDefault="00BF109B" w:rsidP="00B471B2">
      <w:pPr>
        <w:ind w:left="567" w:hanging="283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</w:t>
      </w:r>
      <w:r w:rsidR="00E726C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objavljen znanstveni</w:t>
      </w:r>
      <w:r w:rsidR="00FE0B8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/umjetnički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rad: samostalan rad</w:t>
      </w:r>
      <w:r w:rsidR="00FE0B8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/ prvi autor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4 boda, rad u koautorstvu 2 boda</w:t>
      </w:r>
    </w:p>
    <w:p w14:paraId="122FB264" w14:textId="66630BA4" w:rsidR="00BF109B" w:rsidRPr="00D14636" w:rsidRDefault="00BF109B" w:rsidP="00B471B2">
      <w:pPr>
        <w:ind w:left="567" w:hanging="283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</w:t>
      </w:r>
      <w:r w:rsidR="00E726C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objavljen stručni rad: samostalan rad</w:t>
      </w:r>
      <w:r w:rsidR="000B3B5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/ prvi autor: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497A4F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2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boda, rad u koautorstvu</w:t>
      </w:r>
      <w:r w:rsidR="000B3B5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: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1 bod</w:t>
      </w:r>
    </w:p>
    <w:p w14:paraId="16DAEDF6" w14:textId="2858E9C6" w:rsidR="00B02742" w:rsidRPr="00D14636" w:rsidRDefault="00B02742" w:rsidP="00B471B2">
      <w:pPr>
        <w:autoSpaceDE w:val="0"/>
        <w:autoSpaceDN w:val="0"/>
        <w:adjustRightInd w:val="0"/>
        <w:ind w:left="567" w:hanging="283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</w:t>
      </w:r>
      <w:r w:rsidR="00E726CE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sudjelovanje u organizaciji i realizaciji radionica, predavanja, tribina i sl.: izniman angažman</w:t>
      </w:r>
      <w:r w:rsidR="000B3B5E" w:rsidRPr="00D14636">
        <w:rPr>
          <w:rFonts w:ascii="Merriweather" w:hAnsi="Merriweather" w:cs="Times New Roman"/>
          <w:sz w:val="20"/>
          <w:szCs w:val="20"/>
          <w:lang w:val="hr-HR"/>
        </w:rPr>
        <w:t>, samostalno ili u grupi: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ED4832" w:rsidRPr="00D14636">
        <w:rPr>
          <w:rFonts w:ascii="Merriweather" w:hAnsi="Merriweather" w:cs="Times New Roman"/>
          <w:sz w:val="20"/>
          <w:szCs w:val="20"/>
          <w:lang w:val="hr-HR"/>
        </w:rPr>
        <w:t xml:space="preserve">2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boda, izniman angažman u grupi 2 boda, kratak/jednostavan angažman</w:t>
      </w:r>
      <w:r w:rsidR="000B3B5E" w:rsidRPr="00D14636">
        <w:rPr>
          <w:rFonts w:ascii="Merriweather" w:hAnsi="Merriweather" w:cs="Times New Roman"/>
          <w:sz w:val="20"/>
          <w:szCs w:val="20"/>
          <w:lang w:val="hr-HR"/>
        </w:rPr>
        <w:t>,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samostalno </w:t>
      </w:r>
      <w:r w:rsidR="000B3B5E" w:rsidRPr="00D14636">
        <w:rPr>
          <w:rFonts w:ascii="Merriweather" w:hAnsi="Merriweather" w:cs="Times New Roman"/>
          <w:sz w:val="20"/>
          <w:szCs w:val="20"/>
          <w:lang w:val="hr-HR"/>
        </w:rPr>
        <w:t xml:space="preserve">ili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u grupi</w:t>
      </w:r>
      <w:r w:rsidR="000B3B5E" w:rsidRPr="00D14636">
        <w:rPr>
          <w:rFonts w:ascii="Merriweather" w:hAnsi="Merriweather" w:cs="Times New Roman"/>
          <w:sz w:val="20"/>
          <w:szCs w:val="20"/>
          <w:lang w:val="hr-HR"/>
        </w:rPr>
        <w:t>: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1 bod</w:t>
      </w:r>
    </w:p>
    <w:p w14:paraId="3FAE2A84" w14:textId="5267CB2F" w:rsidR="000B3B5E" w:rsidRPr="00D14636" w:rsidRDefault="000B3B5E" w:rsidP="00B471B2">
      <w:pPr>
        <w:autoSpaceDE w:val="0"/>
        <w:autoSpaceDN w:val="0"/>
        <w:adjustRightInd w:val="0"/>
        <w:ind w:left="567" w:hanging="283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 sudjelovanje u uspješno provedenom studentskom projektu – voditelj projekta: 2 boda, sudionik projekta: 1 bod</w:t>
      </w:r>
    </w:p>
    <w:p w14:paraId="72EAAC87" w14:textId="71FA265B" w:rsidR="000B3B5E" w:rsidRPr="00D14636" w:rsidRDefault="000B3B5E" w:rsidP="00BE3571">
      <w:pPr>
        <w:ind w:left="567" w:hanging="283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- pohađanje ljetne škole: 1 bod</w:t>
      </w:r>
    </w:p>
    <w:p w14:paraId="4165275C" w14:textId="249E7010" w:rsidR="00B02742" w:rsidRPr="00D14636" w:rsidRDefault="00B02742" w:rsidP="00B471B2">
      <w:pPr>
        <w:autoSpaceDE w:val="0"/>
        <w:autoSpaceDN w:val="0"/>
        <w:adjustRightInd w:val="0"/>
        <w:ind w:left="567" w:hanging="283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</w:t>
      </w:r>
      <w:r w:rsidR="00E726CE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volontiranje u duljem razdoblju: dva mjeseca 1 bod, šest mjeseci 2 boda, više od godinu dana</w:t>
      </w:r>
      <w:r w:rsidR="00B471B2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3 boda</w:t>
      </w:r>
    </w:p>
    <w:p w14:paraId="6D3DEB27" w14:textId="55BD86B8" w:rsidR="000B3B5E" w:rsidRPr="00D14636" w:rsidRDefault="000B3B5E" w:rsidP="00B471B2">
      <w:pPr>
        <w:autoSpaceDE w:val="0"/>
        <w:autoSpaceDN w:val="0"/>
        <w:adjustRightInd w:val="0"/>
        <w:ind w:left="567" w:hanging="283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- popularizacija studijskog programa i odjela – </w:t>
      </w:r>
      <w:r w:rsidR="00B0223E" w:rsidRPr="00D14636">
        <w:rPr>
          <w:rFonts w:ascii="Merriweather" w:hAnsi="Merriweather" w:cs="Times New Roman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 boda</w:t>
      </w:r>
    </w:p>
    <w:p w14:paraId="2A95C6EB" w14:textId="77777777" w:rsidR="00381372" w:rsidRDefault="00381372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6F3349A" w14:textId="7A0846EC" w:rsidR="00B02742" w:rsidRPr="00D14636" w:rsidRDefault="00B02742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(2) Kandidate za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pohvalu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o ovoj kategoriji mogu predlagati studenti i/ili članovi Odjela, uz pismeno obrazloženje nominacije i prilaganje dokaza o izvršenju određene aktivnosti.</w:t>
      </w:r>
    </w:p>
    <w:p w14:paraId="58A425A3" w14:textId="77777777" w:rsidR="00381372" w:rsidRDefault="00381372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3B35B0AB" w14:textId="4EFCF086" w:rsidR="00B02742" w:rsidRPr="00D14636" w:rsidRDefault="00B02742" w:rsidP="00836815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(3) Dokumentacija koju treba priložiti za svaku prijavljenu aktivnost je sljedeća:</w:t>
      </w:r>
    </w:p>
    <w:p w14:paraId="1B5BD505" w14:textId="7151904B" w:rsidR="00B02742" w:rsidRPr="00D14636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</w:t>
      </w:r>
      <w:r w:rsidR="00FD533F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sudjelovanje u organizaciji znanstvenih i stručnih skupova: detaljan opis vrste vlastitog angažmana u organizaciji skupa i potvrda o sudjelovanju</w:t>
      </w:r>
    </w:p>
    <w:p w14:paraId="534D4370" w14:textId="0522B288" w:rsidR="00B02742" w:rsidRPr="00D14636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</w:t>
      </w:r>
      <w:r w:rsidR="00FD533F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izlaganje na znanstvenom ili stručnom skupu: </w:t>
      </w:r>
      <w:r w:rsidR="00FD6530" w:rsidRPr="00D14636">
        <w:rPr>
          <w:rFonts w:ascii="Merriweather" w:hAnsi="Merriweather" w:cs="Times New Roman"/>
          <w:sz w:val="20"/>
          <w:szCs w:val="20"/>
          <w:lang w:val="hr-HR"/>
        </w:rPr>
        <w:t xml:space="preserve">potvrda o sudjelovanju i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kopija sažetka izloženog rada </w:t>
      </w:r>
    </w:p>
    <w:p w14:paraId="5621109A" w14:textId="09621BAD" w:rsidR="00B02742" w:rsidRPr="00D14636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</w:t>
      </w:r>
      <w:r w:rsidR="00FD533F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objavljen znanstveni rad: kopija cijelog rada</w:t>
      </w:r>
    </w:p>
    <w:p w14:paraId="4D86D9E2" w14:textId="13CC6E47" w:rsidR="00B02742" w:rsidRPr="00D14636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</w:t>
      </w:r>
      <w:r w:rsidR="00FD533F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objavljen stručni rad: kopija cijelog rada</w:t>
      </w:r>
    </w:p>
    <w:p w14:paraId="4CEC9A2B" w14:textId="3C159430" w:rsidR="00B02742" w:rsidRPr="00D14636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lastRenderedPageBreak/>
        <w:t>-</w:t>
      </w:r>
      <w:r w:rsidR="00FD533F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 xml:space="preserve">sudjelovanje u organizaciji i realizaciji radionica, predavanja, tribina i sl.: potvrda </w:t>
      </w:r>
      <w:r w:rsidR="00F26EA8" w:rsidRPr="00D14636">
        <w:rPr>
          <w:rFonts w:ascii="Merriweather" w:hAnsi="Merriweather" w:cs="Times New Roman"/>
          <w:sz w:val="20"/>
          <w:szCs w:val="20"/>
          <w:lang w:val="hr-HR"/>
        </w:rPr>
        <w:t>organizatora</w:t>
      </w:r>
      <w:r w:rsidR="00FD6530" w:rsidRPr="00D14636">
        <w:rPr>
          <w:rFonts w:ascii="Merriweather" w:hAnsi="Merriweather" w:cs="Times New Roman"/>
          <w:sz w:val="20"/>
          <w:szCs w:val="20"/>
          <w:lang w:val="hr-HR"/>
        </w:rPr>
        <w:t xml:space="preserve"> s opisom aktivnosti koje je kandidat proveo</w:t>
      </w:r>
      <w:r w:rsidR="00F26EA8" w:rsidRPr="00D14636">
        <w:rPr>
          <w:rFonts w:ascii="Merriweather" w:hAnsi="Merriweather" w:cs="Times New Roman"/>
          <w:sz w:val="20"/>
          <w:szCs w:val="20"/>
          <w:lang w:val="hr-HR"/>
        </w:rPr>
        <w:t xml:space="preserve"> i program događanja</w:t>
      </w:r>
    </w:p>
    <w:p w14:paraId="34D4300E" w14:textId="19B5A0BC" w:rsidR="000B3B5E" w:rsidRPr="00D14636" w:rsidRDefault="000B3B5E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 sudjelovanje u uspješno provedenom studentskom projektu: potvrda Studentskog zbora ili voditelja projekta</w:t>
      </w:r>
    </w:p>
    <w:p w14:paraId="46876ADF" w14:textId="541BC859" w:rsidR="000B3B5E" w:rsidRPr="00D14636" w:rsidRDefault="000B3B5E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 pohađanje ljetne škole: detaljan opis škole (naziv, mjesto, institucija, trajanje, način i vrsta rada) i potvrda o pohađanju</w:t>
      </w:r>
    </w:p>
    <w:p w14:paraId="49015ACC" w14:textId="22E2D439" w:rsidR="00B02742" w:rsidRPr="00D14636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sz w:val="20"/>
          <w:szCs w:val="20"/>
          <w:lang w:val="hr-HR"/>
        </w:rPr>
        <w:t>-</w:t>
      </w:r>
      <w:r w:rsidR="00FD533F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volontiranje u duljem razdoblju: potvrda institucije, detaljan opis vlastitih obaveza, mjesta i trajanja</w:t>
      </w:r>
      <w:r w:rsidR="00F26EA8" w:rsidRPr="00D14636">
        <w:rPr>
          <w:rFonts w:ascii="Merriweather" w:hAnsi="Merriweather" w:cs="Times New Roman"/>
          <w:sz w:val="20"/>
          <w:szCs w:val="20"/>
          <w:lang w:val="hr-HR"/>
        </w:rPr>
        <w:t xml:space="preserve"> volontiranja.</w:t>
      </w:r>
    </w:p>
    <w:p w14:paraId="6394FFE9" w14:textId="77777777" w:rsidR="00381372" w:rsidRDefault="00381372" w:rsidP="0047051C">
      <w:pPr>
        <w:autoSpaceDE w:val="0"/>
        <w:autoSpaceDN w:val="0"/>
        <w:adjustRightInd w:val="0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0F5909A" w14:textId="2C44B9B4" w:rsidR="005F007D" w:rsidRPr="00D14636" w:rsidRDefault="00B02742" w:rsidP="0047051C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(4) Pohvalu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dobiva kandidat s najvećim brojem bodova za sudjelovanje u aktivnostima iz</w:t>
      </w:r>
      <w:r w:rsidR="0047051C" w:rsidRPr="00D14636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sz w:val="20"/>
          <w:szCs w:val="20"/>
          <w:lang w:val="hr-HR"/>
        </w:rPr>
        <w:t>ove kategorije.</w:t>
      </w:r>
    </w:p>
    <w:p w14:paraId="3D6117B9" w14:textId="50D7E56E" w:rsidR="00B02742" w:rsidRPr="00D14636" w:rsidRDefault="00B02742" w:rsidP="00836815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52C7864A" w14:textId="77777777" w:rsidR="0047051C" w:rsidRPr="00D14636" w:rsidRDefault="0047051C" w:rsidP="00836815">
      <w:pPr>
        <w:jc w:val="center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7B919D1" w14:textId="70A3BF67" w:rsidR="005F007D" w:rsidRPr="00D14636" w:rsidRDefault="00A21A4B" w:rsidP="00836815">
      <w:pPr>
        <w:jc w:val="center"/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>Donošenje</w:t>
      </w:r>
      <w:r w:rsidR="005F007D"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 xml:space="preserve"> odluke o pohvaljivanju</w:t>
      </w:r>
    </w:p>
    <w:p w14:paraId="432057C5" w14:textId="65F54E52" w:rsidR="005F007D" w:rsidRDefault="00A21A4B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1</w:t>
      </w:r>
      <w:r w:rsidR="00F26EA8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3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0ECA83BF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43C2CE31" w14:textId="0768A857" w:rsidR="005F007D" w:rsidRPr="00D14636" w:rsidRDefault="00A21A4B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>1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Odluku o raspisivanju natječaja za dodjelu </w:t>
      </w:r>
      <w:r w:rsidR="00D550E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pohvala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iz članka </w:t>
      </w:r>
      <w:r w:rsidR="006B4FF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4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. 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ovog Pravilnika za prethodnu akademsku godinu, donosi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pročelnik odjela početkom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nove akademske godine, a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natječaj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se raspisuje najkasnije do </w:t>
      </w:r>
      <w:r w:rsidR="00ED483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kraja zimskog semestra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3C58145B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EBE57FF" w14:textId="6841B8B6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</w:t>
      </w:r>
      <w:r w:rsidR="00A21A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Natječaj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se objavljuje na oglasnim </w:t>
      </w:r>
      <w:r w:rsidR="00A21A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pločama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A21A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i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internetskim stranicama </w:t>
      </w:r>
      <w:r w:rsidR="00A21A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odjela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33FFE1CD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457F7F07" w14:textId="1A11B2AA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>3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Prijave na </w:t>
      </w:r>
      <w:r w:rsidR="00A21A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natječaj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podnose se </w:t>
      </w:r>
      <w:r w:rsidR="00A21A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Povjerenstvu za dodjelu pohvala na razini odjela.</w:t>
      </w:r>
    </w:p>
    <w:p w14:paraId="0A282992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A5DEF5C" w14:textId="7A86383B" w:rsidR="005F007D" w:rsidRPr="00D14636" w:rsidRDefault="00A21A4B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>4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Prijava na natječaj za </w:t>
      </w:r>
      <w:r w:rsidR="00ED483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ohvalu iz Članka </w:t>
      </w:r>
      <w:r w:rsidR="006B4FF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4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. ovog </w:t>
      </w:r>
      <w:r w:rsidR="00570E73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ravilnika treba sadržavati ime i prezime studenta, matični broj studenta i </w:t>
      </w:r>
      <w:r w:rsidR="00570E73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ostvareni težinski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prosjek ocjena</w:t>
      </w:r>
      <w:r w:rsidR="00FE0B8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svih položenih ispita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. Prijavi je obvezno priložiti ovjeren prijepis ocjena, potvrdu da nije ponavljao godinu studija, te potvrdu o sudjelovanju u izvannastavnim aktivnostima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u polju relevantnom za pojedini studij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376D77CB" w14:textId="7D9981A1" w:rsidR="00B0223E" w:rsidRPr="00D14636" w:rsidRDefault="00B0223E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D0D0B1E" w14:textId="77777777" w:rsidR="00B0223E" w:rsidRPr="00D14636" w:rsidRDefault="00B0223E" w:rsidP="00B0223E">
      <w:pPr>
        <w:jc w:val="center"/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>Povjerenstvo za dodjelu pohvala studentima</w:t>
      </w:r>
    </w:p>
    <w:p w14:paraId="6870515E" w14:textId="0A2CF5B4" w:rsidR="00B0223E" w:rsidRDefault="00B0223E" w:rsidP="00B0223E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 14.</w:t>
      </w:r>
    </w:p>
    <w:p w14:paraId="79DAC085" w14:textId="77777777" w:rsidR="00381372" w:rsidRPr="00D14636" w:rsidRDefault="00381372" w:rsidP="00B0223E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37EE6A53" w14:textId="2A579E23" w:rsidR="00B0223E" w:rsidRPr="00D14636" w:rsidRDefault="00B0223E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Povjerenstvo za dodjelu pohvala studentima sastoji se od tri člana, i to:</w:t>
      </w:r>
    </w:p>
    <w:p w14:paraId="5071D090" w14:textId="77777777" w:rsidR="00B0223E" w:rsidRPr="00D14636" w:rsidRDefault="00B0223E" w:rsidP="00B0223E">
      <w:pPr>
        <w:ind w:firstLine="426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1. Pročelnika odjela, predsjednik</w:t>
      </w:r>
    </w:p>
    <w:p w14:paraId="395AF90F" w14:textId="77777777" w:rsidR="00B0223E" w:rsidRPr="00D14636" w:rsidRDefault="00B0223E" w:rsidP="00B0223E">
      <w:pPr>
        <w:ind w:firstLine="426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2. Predsjednika odjelnog Povjerenstva za osiguravanje kvalitete rada, član</w:t>
      </w:r>
    </w:p>
    <w:p w14:paraId="721178A2" w14:textId="77777777" w:rsidR="00B0223E" w:rsidRPr="00D14636" w:rsidRDefault="00B0223E" w:rsidP="00B0223E">
      <w:pPr>
        <w:ind w:firstLine="426"/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3. Studentskog predstavnika, član.</w:t>
      </w:r>
    </w:p>
    <w:p w14:paraId="0484DBBA" w14:textId="77EE28C9" w:rsidR="009719DC" w:rsidRPr="00D14636" w:rsidRDefault="009719DC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69FAC65" w14:textId="5818AF1E" w:rsidR="009719DC" w:rsidRDefault="009719DC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</w:t>
      </w:r>
      <w:r w:rsidR="0047051C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1</w:t>
      </w:r>
      <w:r w:rsidR="00B0223E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5</w:t>
      </w:r>
      <w:r w:rsidR="0047051C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4602F507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169DDC60" w14:textId="4DF98277" w:rsidR="009719DC" w:rsidRPr="00D14636" w:rsidRDefault="009719DC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Ako Povjerenstvo za </w:t>
      </w:r>
      <w:r w:rsidR="002328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dodjelu pohvala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procijeni da niti jedan kandidat ne udovoljava kriterijima za nagrađivanje u nekoj od kategorija, pohvala za tu kategoriju te </w:t>
      </w:r>
      <w:r w:rsidR="0047051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se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akademske godine neće dodijeliti.</w:t>
      </w:r>
    </w:p>
    <w:p w14:paraId="4FE88974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A9E87D9" w14:textId="41CF7C83" w:rsidR="009719DC" w:rsidRPr="00D14636" w:rsidRDefault="009719DC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47051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Ako isti kandidat najbolje udovoljava kriterijima za pohvalu u više kategorija, taj će kandidat dobiti </w:t>
      </w:r>
      <w:r w:rsidR="00D550E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pohvalu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u više kategorija.</w:t>
      </w:r>
    </w:p>
    <w:p w14:paraId="11E2434B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56CEECD" w14:textId="26EDF525" w:rsidR="00836815" w:rsidRPr="00D14636" w:rsidRDefault="00836815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47051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3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Iznimno, pohvalu može dobiti i </w:t>
      </w:r>
      <w:r w:rsidR="00886709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više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kandidata u istoj kategoriji, kada Povjerenstvo za </w:t>
      </w:r>
      <w:r w:rsidR="002328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dodjelu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pohval</w:t>
      </w:r>
      <w:r w:rsidR="002328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nica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ocijeni da su dva ili više kandidata u istoj mjeri zadovoljili kriterije za pohvalu.</w:t>
      </w:r>
    </w:p>
    <w:p w14:paraId="135ED878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FE7CDA7" w14:textId="480F38FA" w:rsidR="009719DC" w:rsidRPr="00D14636" w:rsidRDefault="009719DC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47051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4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Student može samo jedanput dobiti </w:t>
      </w:r>
      <w:r w:rsidR="0023284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pohvalnicu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unutar kategorije definirane u članku </w:t>
      </w:r>
      <w:r w:rsidR="004C2E4D">
        <w:rPr>
          <w:rFonts w:ascii="Merriweather" w:hAnsi="Merriweather" w:cs="Times New Roman"/>
          <w:color w:val="000000"/>
          <w:sz w:val="20"/>
          <w:szCs w:val="20"/>
          <w:lang w:val="hr-HR"/>
        </w:rPr>
        <w:t>4</w:t>
      </w:r>
      <w:bookmarkStart w:id="1" w:name="_GoBack"/>
      <w:bookmarkEnd w:id="1"/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 na preddiplomskom studiju i samo jednom dobiti pohvalu unutar istih kategorija tijekom diplomskog studija.</w:t>
      </w:r>
    </w:p>
    <w:p w14:paraId="66E7E628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68D63A8" w14:textId="3F4E48FF" w:rsidR="009719DC" w:rsidRPr="00D14636" w:rsidRDefault="009719DC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47051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5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Ako više studenata zajedno sudjeluje u nekoj od aktivnosti iz članka </w:t>
      </w:r>
      <w:r w:rsidR="006B4FF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4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  <w:r w:rsidR="00B0223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, stavka </w:t>
      </w:r>
      <w:r w:rsidR="004C2E4D">
        <w:rPr>
          <w:rFonts w:ascii="Merriweather" w:hAnsi="Merriweather" w:cs="Times New Roman"/>
          <w:color w:val="000000"/>
          <w:sz w:val="20"/>
          <w:szCs w:val="20"/>
          <w:lang w:val="hr-HR"/>
        </w:rPr>
        <w:t>1</w:t>
      </w:r>
      <w:r w:rsidR="00B0223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., točka 3,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za koju je predviđena pohvala, dodijelit će se grupna pohvala.</w:t>
      </w:r>
    </w:p>
    <w:p w14:paraId="37333495" w14:textId="77777777" w:rsidR="005947EB" w:rsidRPr="00D14636" w:rsidRDefault="005947EB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88A8596" w14:textId="7A7EF34B" w:rsidR="005F007D" w:rsidRDefault="009719DC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lastRenderedPageBreak/>
        <w:t>Članak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1</w:t>
      </w:r>
      <w:r w:rsidR="00B0223E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6</w:t>
      </w:r>
      <w:r w:rsidR="0047051C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734877B5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4D252407" w14:textId="5586BCDE" w:rsidR="005F007D" w:rsidRPr="00D14636" w:rsidRDefault="00D550E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(1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Odluku o pohvali za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uspješnost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u studiranju po godinama, za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uspješnost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u studiranju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za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završen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studij i o pohvali za izvannastavne aktivnosti donosi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Stručno vijeće pojedinog odjela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na</w:t>
      </w:r>
      <w:r w:rsidR="009719D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prijedlog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imenovanog povjerenstva</w:t>
      </w:r>
      <w:r w:rsidR="005F007D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094AA420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534A0838" w14:textId="6D7A5638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) Svaka odluka o dodjeli pohvala objavljuje se na oglasnoj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ploči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mrežnim</w:t>
      </w:r>
      <w:r w:rsidR="009719DC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stranicama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odjela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najkasnije osam dana prije njezine dodjele.</w:t>
      </w:r>
    </w:p>
    <w:p w14:paraId="5A2A3A1D" w14:textId="77777777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1044859" w14:textId="5B0C3963" w:rsidR="005F007D" w:rsidRPr="00D14636" w:rsidRDefault="005F007D" w:rsidP="00836815">
      <w:pPr>
        <w:jc w:val="center"/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i/>
          <w:iCs/>
          <w:color w:val="000000"/>
          <w:sz w:val="20"/>
          <w:szCs w:val="20"/>
          <w:lang w:val="hr-HR"/>
        </w:rPr>
        <w:t>Dodjela pohvala</w:t>
      </w:r>
    </w:p>
    <w:p w14:paraId="3C5841B1" w14:textId="3E255783" w:rsidR="005F007D" w:rsidRDefault="005947EB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Članak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 xml:space="preserve"> 1</w:t>
      </w:r>
      <w:r w:rsidR="00B0223E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7</w:t>
      </w:r>
      <w:r w:rsidR="005F007D" w:rsidRPr="00D14636"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  <w:t>.</w:t>
      </w:r>
    </w:p>
    <w:p w14:paraId="399B00B3" w14:textId="77777777" w:rsidR="00381372" w:rsidRPr="00D14636" w:rsidRDefault="00381372" w:rsidP="00836815">
      <w:pPr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  <w:lang w:val="hr-HR"/>
        </w:rPr>
      </w:pPr>
    </w:p>
    <w:p w14:paraId="4AEBE389" w14:textId="0B2A9612" w:rsidR="005F007D" w:rsidRPr="00D14636" w:rsidRDefault="005F007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D550E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1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) Pohvala za uspje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š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nost u studiranju na pojedino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j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godini studija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, Pohvala za uspješnost u studiranju za završen studij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i Pohvala 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za izvannastavne aktivnosti </w:t>
      </w:r>
      <w:r w:rsidR="005947EB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uručuje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se </w:t>
      </w:r>
      <w:r w:rsidR="00886709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studentima na posebnoj odjelnoj svečanosti, </w:t>
      </w:r>
      <w:r w:rsidR="000B3B5E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tijekom akademske godine u kojoj je proveden natječaj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49AA3880" w14:textId="77777777" w:rsidR="00381372" w:rsidRDefault="00381372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7923B407" w14:textId="0F8703D2" w:rsidR="00C86D6D" w:rsidRPr="00D14636" w:rsidRDefault="00C86D6D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(</w:t>
      </w:r>
      <w:r w:rsidR="00D550E2"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2</w:t>
      </w:r>
      <w:r w:rsidRPr="00D14636">
        <w:rPr>
          <w:rFonts w:ascii="Merriweather" w:hAnsi="Merriweather" w:cs="Times New Roman"/>
          <w:color w:val="000000"/>
          <w:sz w:val="20"/>
          <w:szCs w:val="20"/>
          <w:lang w:val="hr-HR"/>
        </w:rPr>
        <w:t>) Podatak o dobivenoj pohvali upisuje se u dopunsku ispravu o studiju.</w:t>
      </w:r>
    </w:p>
    <w:p w14:paraId="21C82E5B" w14:textId="77777777" w:rsidR="005947EB" w:rsidRPr="00D14636" w:rsidRDefault="005947EB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729AAADB" w14:textId="01F40B21" w:rsidR="005947EB" w:rsidRPr="00D14636" w:rsidRDefault="005947EB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79E0ADF8" w14:textId="5B47801E" w:rsidR="00B0223E" w:rsidRPr="00B11D6B" w:rsidRDefault="00B0223E" w:rsidP="00B0223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B0223E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Pr="00B11D6B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1</w:t>
      </w:r>
      <w:r w:rsidR="00B11D6B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8</w:t>
      </w:r>
      <w:r w:rsidRPr="00B11D6B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005B01BF" w14:textId="77777777" w:rsidR="00381372" w:rsidRDefault="00381372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3B7EFD5E" w14:textId="77C8DA09" w:rsidR="00B0223E" w:rsidRPr="00B0223E" w:rsidRDefault="00B0223E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>Ovaj Pravilnik stupa na snagu danom donošenja.</w:t>
      </w:r>
    </w:p>
    <w:p w14:paraId="11CADAA4" w14:textId="77777777" w:rsidR="00B0223E" w:rsidRPr="00B0223E" w:rsidRDefault="00B0223E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E3270BD" w14:textId="77777777" w:rsidR="00B0223E" w:rsidRPr="00B0223E" w:rsidRDefault="00B0223E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01BCE1C" w14:textId="77777777" w:rsidR="00B0223E" w:rsidRPr="00B0223E" w:rsidRDefault="00B0223E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5BF0501" w14:textId="7BE13763" w:rsidR="00B0223E" w:rsidRPr="00B0223E" w:rsidRDefault="00B0223E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KLASA: 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>012-01/22-02/11</w:t>
      </w:r>
    </w:p>
    <w:p w14:paraId="2C2FC25E" w14:textId="4F2C2134" w:rsidR="00B0223E" w:rsidRPr="00B0223E" w:rsidRDefault="00B0223E" w:rsidP="00B0223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>URBROJ:</w:t>
      </w:r>
      <w:r w:rsidR="00381372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2198-1-79-01-22-01</w:t>
      </w:r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</w:p>
    <w:p w14:paraId="3F40632B" w14:textId="77777777" w:rsidR="00B0223E" w:rsidRPr="00B0223E" w:rsidRDefault="00B0223E" w:rsidP="00B0223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24294C5A" w14:textId="77777777" w:rsidR="00B0223E" w:rsidRPr="00B0223E" w:rsidRDefault="00B0223E" w:rsidP="00B0223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5F62E977" w14:textId="77777777" w:rsidR="00B0223E" w:rsidRPr="00B0223E" w:rsidRDefault="00B0223E" w:rsidP="00B0223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0A37316" w14:textId="77777777" w:rsidR="00B0223E" w:rsidRPr="00B0223E" w:rsidRDefault="00B0223E" w:rsidP="00B0223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498312AB" w14:textId="77777777" w:rsidR="00B0223E" w:rsidRPr="00B0223E" w:rsidRDefault="00B0223E" w:rsidP="00B0223E">
      <w:pPr>
        <w:tabs>
          <w:tab w:val="left" w:pos="5490"/>
        </w:tabs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B0223E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ab/>
      </w:r>
      <w:r w:rsidRPr="00B0223E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ab/>
      </w:r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Rektorica </w:t>
      </w:r>
    </w:p>
    <w:p w14:paraId="447017BE" w14:textId="77777777" w:rsidR="00B0223E" w:rsidRPr="00B0223E" w:rsidRDefault="00B0223E" w:rsidP="00B0223E">
      <w:pPr>
        <w:tabs>
          <w:tab w:val="left" w:pos="5490"/>
        </w:tabs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B4BA3E6" w14:textId="77777777" w:rsidR="00B0223E" w:rsidRPr="00B0223E" w:rsidRDefault="00B0223E" w:rsidP="00B0223E">
      <w:pPr>
        <w:tabs>
          <w:tab w:val="left" w:pos="5490"/>
        </w:tabs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3FDB7A28" w14:textId="77777777" w:rsidR="00B0223E" w:rsidRPr="00B0223E" w:rsidRDefault="00B0223E" w:rsidP="00B0223E">
      <w:pPr>
        <w:tabs>
          <w:tab w:val="left" w:pos="5490"/>
        </w:tabs>
        <w:ind w:firstLine="4956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Prof. dr. </w:t>
      </w:r>
      <w:proofErr w:type="spellStart"/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>sc</w:t>
      </w:r>
      <w:proofErr w:type="spellEnd"/>
      <w:r w:rsidRPr="00B0223E">
        <w:rPr>
          <w:rFonts w:ascii="Merriweather" w:hAnsi="Merriweather" w:cs="Times New Roman"/>
          <w:color w:val="000000"/>
          <w:sz w:val="20"/>
          <w:szCs w:val="20"/>
          <w:lang w:val="hr-HR"/>
        </w:rPr>
        <w:t>. Dijana Vican</w:t>
      </w:r>
    </w:p>
    <w:p w14:paraId="61EA34EF" w14:textId="77777777" w:rsidR="00B0223E" w:rsidRPr="00B0223E" w:rsidRDefault="00B0223E" w:rsidP="00B0223E">
      <w:pPr>
        <w:tabs>
          <w:tab w:val="left" w:pos="5490"/>
        </w:tabs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0A5BABF6" w14:textId="77777777" w:rsidR="00B0223E" w:rsidRPr="00D14636" w:rsidRDefault="00B0223E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974D03A" w14:textId="6C62DB11" w:rsidR="009719DC" w:rsidRPr="00D14636" w:rsidRDefault="009719DC" w:rsidP="0083681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sectPr w:rsidR="009719DC" w:rsidRPr="00D14636">
      <w:pgSz w:w="11918" w:h="16854"/>
      <w:pgMar w:top="1462" w:right="1346" w:bottom="722" w:left="1412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AB2D" w16cex:dateUtc="2022-12-13T06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46C"/>
    <w:multiLevelType w:val="hybridMultilevel"/>
    <w:tmpl w:val="470E358A"/>
    <w:lvl w:ilvl="0" w:tplc="5D060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A6E"/>
    <w:multiLevelType w:val="multilevel"/>
    <w:tmpl w:val="7FF8E2BE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8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1519B"/>
    <w:multiLevelType w:val="hybridMultilevel"/>
    <w:tmpl w:val="8D7EB2C0"/>
    <w:lvl w:ilvl="0" w:tplc="1144D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4F69"/>
    <w:multiLevelType w:val="multilevel"/>
    <w:tmpl w:val="7F50AD3A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F2"/>
    <w:rsid w:val="000B3B5E"/>
    <w:rsid w:val="000E1D83"/>
    <w:rsid w:val="0014513D"/>
    <w:rsid w:val="00146B2C"/>
    <w:rsid w:val="00166EBF"/>
    <w:rsid w:val="00216E51"/>
    <w:rsid w:val="0023284B"/>
    <w:rsid w:val="002F5D0A"/>
    <w:rsid w:val="00313869"/>
    <w:rsid w:val="00345893"/>
    <w:rsid w:val="00381372"/>
    <w:rsid w:val="00397EA5"/>
    <w:rsid w:val="003D7920"/>
    <w:rsid w:val="003F1415"/>
    <w:rsid w:val="0047051C"/>
    <w:rsid w:val="00497A4F"/>
    <w:rsid w:val="004A7C22"/>
    <w:rsid w:val="004C2E4D"/>
    <w:rsid w:val="004E0A5F"/>
    <w:rsid w:val="004E51F2"/>
    <w:rsid w:val="00503D0E"/>
    <w:rsid w:val="005552CF"/>
    <w:rsid w:val="00570E73"/>
    <w:rsid w:val="005947EB"/>
    <w:rsid w:val="005C4A8A"/>
    <w:rsid w:val="005F007D"/>
    <w:rsid w:val="006257FD"/>
    <w:rsid w:val="0069392C"/>
    <w:rsid w:val="006B4FFB"/>
    <w:rsid w:val="00705916"/>
    <w:rsid w:val="007A4D90"/>
    <w:rsid w:val="007B3338"/>
    <w:rsid w:val="007C6F18"/>
    <w:rsid w:val="00836815"/>
    <w:rsid w:val="00886709"/>
    <w:rsid w:val="009719DC"/>
    <w:rsid w:val="009A4EEC"/>
    <w:rsid w:val="009F3BB3"/>
    <w:rsid w:val="00A07AC7"/>
    <w:rsid w:val="00A21A4B"/>
    <w:rsid w:val="00B0223E"/>
    <w:rsid w:val="00B02742"/>
    <w:rsid w:val="00B045C0"/>
    <w:rsid w:val="00B11D6B"/>
    <w:rsid w:val="00B37B85"/>
    <w:rsid w:val="00B471B2"/>
    <w:rsid w:val="00B91F53"/>
    <w:rsid w:val="00BB493D"/>
    <w:rsid w:val="00BE3571"/>
    <w:rsid w:val="00BF109B"/>
    <w:rsid w:val="00C86D6D"/>
    <w:rsid w:val="00CD1224"/>
    <w:rsid w:val="00D14636"/>
    <w:rsid w:val="00D33647"/>
    <w:rsid w:val="00D550E2"/>
    <w:rsid w:val="00E33C31"/>
    <w:rsid w:val="00E70683"/>
    <w:rsid w:val="00E726CE"/>
    <w:rsid w:val="00E81C8A"/>
    <w:rsid w:val="00ED4832"/>
    <w:rsid w:val="00ED5988"/>
    <w:rsid w:val="00F24EBD"/>
    <w:rsid w:val="00F26EA8"/>
    <w:rsid w:val="00FB5C8A"/>
    <w:rsid w:val="00FD533F"/>
    <w:rsid w:val="00FD6530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9CD"/>
  <w15:docId w15:val="{675C379B-ABA3-49CA-B5AE-17C1512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7AC7"/>
  </w:style>
  <w:style w:type="character" w:styleId="CommentReference">
    <w:name w:val="annotation reference"/>
    <w:basedOn w:val="DefaultParagraphFont"/>
    <w:uiPriority w:val="99"/>
    <w:semiHidden/>
    <w:unhideWhenUsed/>
    <w:rsid w:val="006B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Antonella</cp:lastModifiedBy>
  <cp:revision>2</cp:revision>
  <cp:lastPrinted>2023-01-03T13:41:00Z</cp:lastPrinted>
  <dcterms:created xsi:type="dcterms:W3CDTF">2023-01-03T13:41:00Z</dcterms:created>
  <dcterms:modified xsi:type="dcterms:W3CDTF">2023-01-03T13:41:00Z</dcterms:modified>
</cp:coreProperties>
</file>